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B50C8" w14:textId="77777777" w:rsidR="006369EE" w:rsidRPr="006369EE" w:rsidRDefault="006369EE" w:rsidP="006369EE">
      <w:pPr>
        <w:shd w:val="clear" w:color="auto" w:fill="E0F1F5"/>
        <w:spacing w:after="168" w:line="240" w:lineRule="auto"/>
        <w:jc w:val="center"/>
        <w:outlineLvl w:val="1"/>
        <w:rPr>
          <w:rFonts w:ascii="UniNeueBold" w:eastAsia="Times New Roman" w:hAnsi="UniNeueBold" w:cs="Times New Roman"/>
          <w:color w:val="004C97"/>
          <w:sz w:val="24"/>
          <w:szCs w:val="24"/>
          <w:lang w:val="en-GB" w:eastAsia="sv-SE"/>
        </w:rPr>
      </w:pPr>
      <w:bookmarkStart w:id="0" w:name="_GoBack"/>
      <w:bookmarkEnd w:id="0"/>
      <w:r w:rsidRPr="006369EE">
        <w:rPr>
          <w:rFonts w:ascii="UniNeueBold" w:eastAsia="Times New Roman" w:hAnsi="UniNeueBold" w:cs="Times New Roman"/>
          <w:color w:val="004C97"/>
          <w:sz w:val="24"/>
          <w:szCs w:val="24"/>
          <w:lang w:val="en-GB" w:eastAsia="sv-SE"/>
        </w:rPr>
        <w:t>19.05 CET, 18.05 BST - Aesthetics and accessibility: Keys for optimal superstructure design</w:t>
      </w:r>
    </w:p>
    <w:p w14:paraId="7E36D00F" w14:textId="720ED37B"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Dental implants have become the mainstream treatment for complete or partial edentulism. Through decades of research and development, implant supported dental prosthesis have become a widely utilized treatment modality. Today we treat more patients with more complex situations than before. Also, patients today demand higher aesthetics.</w:t>
      </w:r>
    </w:p>
    <w:p w14:paraId="17D8D3A0"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xml:space="preserve">However, a high proportion of implants with diagnosis of peri-mucositis and peri-implantitis are associated with no accessibility or capability for appropriate oral hygiene measures, while accessibility was rarely associated with peri-implantitis. We also know that cemented reconstructions often are associated with peri-implantitis due to cement-excess. In this lecture we will go through how to combine good aesthetics with good cleaning ability. How to design the superstructure and how to prevent cement excess </w:t>
      </w:r>
      <w:proofErr w:type="gramStart"/>
      <w:r w:rsidRPr="006369EE">
        <w:rPr>
          <w:rFonts w:ascii="UniNeueRegular" w:eastAsia="Times New Roman" w:hAnsi="UniNeueRegular" w:cs="Times New Roman"/>
          <w:color w:val="000000"/>
          <w:sz w:val="24"/>
          <w:szCs w:val="24"/>
          <w:lang w:val="en-GB" w:eastAsia="sv-SE"/>
        </w:rPr>
        <w:t>in order to</w:t>
      </w:r>
      <w:proofErr w:type="gramEnd"/>
      <w:r w:rsidRPr="006369EE">
        <w:rPr>
          <w:rFonts w:ascii="UniNeueRegular" w:eastAsia="Times New Roman" w:hAnsi="UniNeueRegular" w:cs="Times New Roman"/>
          <w:color w:val="000000"/>
          <w:sz w:val="24"/>
          <w:szCs w:val="24"/>
          <w:lang w:val="en-GB" w:eastAsia="sv-SE"/>
        </w:rPr>
        <w:t xml:space="preserve"> provide the patient with good oral health.</w:t>
      </w:r>
    </w:p>
    <w:p w14:paraId="743B647C" w14:textId="77777777" w:rsidR="006369EE" w:rsidRPr="006369EE" w:rsidRDefault="006369EE" w:rsidP="006369EE">
      <w:pPr>
        <w:shd w:val="clear" w:color="auto" w:fill="E0F1F5"/>
        <w:spacing w:after="168" w:line="240" w:lineRule="auto"/>
        <w:outlineLvl w:val="2"/>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Aims:</w:t>
      </w:r>
    </w:p>
    <w:p w14:paraId="258ACE34"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To present solutions in implant design to optimize aesthetics and accessibility.</w:t>
      </w:r>
    </w:p>
    <w:p w14:paraId="59155CC2" w14:textId="71FFB383"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Describe the clinical placement of the implant superstructure to minimize the problem of cement excess.</w:t>
      </w:r>
    </w:p>
    <w:p w14:paraId="23945D56" w14:textId="77777777" w:rsidR="006369EE" w:rsidRPr="006369EE" w:rsidRDefault="006369EE" w:rsidP="006369EE">
      <w:pPr>
        <w:shd w:val="clear" w:color="auto" w:fill="E0F1F5"/>
        <w:spacing w:after="168" w:line="240" w:lineRule="auto"/>
        <w:outlineLvl w:val="2"/>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Learning objectives:</w:t>
      </w:r>
    </w:p>
    <w:p w14:paraId="0DCD8470"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Be aware of the crucial role of implant superstructure design on aesthetics and access.</w:t>
      </w:r>
    </w:p>
    <w:p w14:paraId="205E6826"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Observe a clinical technique in superstructure placement that minimizes cement excess.</w:t>
      </w:r>
    </w:p>
    <w:p w14:paraId="60CE3AC4" w14:textId="77777777" w:rsidR="006369EE" w:rsidRPr="006369EE" w:rsidRDefault="006369EE" w:rsidP="006369EE">
      <w:pPr>
        <w:shd w:val="clear" w:color="auto" w:fill="E0F1F5"/>
        <w:spacing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Be able to tailor optimal implant design to reduce the risk for peri implant disease</w:t>
      </w:r>
    </w:p>
    <w:p w14:paraId="62B15D8C" w14:textId="30E02133" w:rsidR="006369EE" w:rsidRPr="00C4496F" w:rsidRDefault="006369EE" w:rsidP="006369EE">
      <w:pPr>
        <w:spacing w:line="240" w:lineRule="auto"/>
        <w:rPr>
          <w:rFonts w:ascii="UniNeueRegular" w:eastAsia="Times New Roman" w:hAnsi="UniNeueRegular" w:cs="Times New Roman"/>
          <w:noProof/>
          <w:color w:val="000000"/>
          <w:sz w:val="24"/>
          <w:szCs w:val="24"/>
          <w:lang w:val="en-US" w:eastAsia="sv-SE"/>
        </w:rPr>
      </w:pPr>
    </w:p>
    <w:p w14:paraId="216675E6" w14:textId="334635A3" w:rsidR="006369EE" w:rsidRPr="00C4496F" w:rsidRDefault="006369EE" w:rsidP="006369EE">
      <w:pPr>
        <w:spacing w:line="240" w:lineRule="auto"/>
        <w:rPr>
          <w:rFonts w:ascii="UniNeueRegular" w:eastAsia="Times New Roman" w:hAnsi="UniNeueRegular" w:cs="Times New Roman"/>
          <w:noProof/>
          <w:color w:val="000000"/>
          <w:sz w:val="24"/>
          <w:szCs w:val="24"/>
          <w:lang w:val="en-US" w:eastAsia="sv-SE"/>
        </w:rPr>
      </w:pPr>
    </w:p>
    <w:p w14:paraId="27846E81" w14:textId="77777777" w:rsidR="006369EE" w:rsidRPr="00C4496F" w:rsidRDefault="006369EE" w:rsidP="006369EE">
      <w:pPr>
        <w:spacing w:line="240" w:lineRule="auto"/>
        <w:rPr>
          <w:rFonts w:ascii="UniNeueRegular" w:eastAsia="Times New Roman" w:hAnsi="UniNeueRegular" w:cs="Times New Roman"/>
          <w:color w:val="000000"/>
          <w:sz w:val="24"/>
          <w:szCs w:val="24"/>
          <w:lang w:val="en-US" w:eastAsia="sv-SE"/>
        </w:rPr>
      </w:pPr>
    </w:p>
    <w:p w14:paraId="495EB6B9" w14:textId="77777777" w:rsidR="006369EE" w:rsidRPr="006369EE" w:rsidRDefault="006369EE" w:rsidP="006369EE">
      <w:pPr>
        <w:spacing w:after="168" w:line="240" w:lineRule="auto"/>
        <w:outlineLvl w:val="1"/>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Get to know our speaker</w:t>
      </w:r>
    </w:p>
    <w:p w14:paraId="5194C281" w14:textId="77777777" w:rsidR="006369EE" w:rsidRPr="006369EE" w:rsidRDefault="006369EE" w:rsidP="006369EE">
      <w:pPr>
        <w:spacing w:after="168" w:line="240" w:lineRule="auto"/>
        <w:outlineLvl w:val="2"/>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 xml:space="preserve">Dr Martin </w:t>
      </w:r>
      <w:proofErr w:type="spellStart"/>
      <w:r w:rsidRPr="006369EE">
        <w:rPr>
          <w:rFonts w:ascii="UniNeueBold" w:eastAsia="Times New Roman" w:hAnsi="UniNeueBold" w:cs="Times New Roman"/>
          <w:color w:val="004C97"/>
          <w:sz w:val="24"/>
          <w:szCs w:val="24"/>
          <w:lang w:val="en-GB" w:eastAsia="sv-SE"/>
        </w:rPr>
        <w:t>Janda</w:t>
      </w:r>
      <w:proofErr w:type="spellEnd"/>
      <w:r w:rsidRPr="006369EE">
        <w:rPr>
          <w:rFonts w:ascii="UniNeueBold" w:eastAsia="Times New Roman" w:hAnsi="UniNeueBold" w:cs="Times New Roman"/>
          <w:color w:val="004C97"/>
          <w:sz w:val="24"/>
          <w:szCs w:val="24"/>
          <w:lang w:val="en-GB" w:eastAsia="sv-SE"/>
        </w:rPr>
        <w:t>,</w:t>
      </w:r>
    </w:p>
    <w:p w14:paraId="52F6ACE6" w14:textId="77777777" w:rsidR="006369EE" w:rsidRPr="006369EE" w:rsidRDefault="006369EE" w:rsidP="006369EE">
      <w:pPr>
        <w:spacing w:after="168" w:line="240" w:lineRule="auto"/>
        <w:outlineLvl w:val="2"/>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DDS, MSc, PhD, Specialist in Oral Prosthodontics</w:t>
      </w:r>
    </w:p>
    <w:p w14:paraId="5C53CBD2" w14:textId="77777777" w:rsidR="006369EE" w:rsidRPr="006369EE" w:rsidRDefault="006369EE" w:rsidP="006369EE">
      <w:pPr>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Martin graduated as a dentist from the University of Malmo in Sweden in 1999. He subsequently completed a PhD in the same institution in 2005, whereby he studied different aspects of dental information technology. During this time, he developed many continuous professional development courses and programs for dentists. For this work he was awarded the Educational Research Group Award by the International Association for Dental Research. Following completion of the PhD, Martin specialized in prosthodontics and shifted his research interest to prosthodontics and implant complications.</w:t>
      </w:r>
    </w:p>
    <w:p w14:paraId="15BF1015" w14:textId="77777777" w:rsidR="006369EE" w:rsidRPr="006369EE" w:rsidRDefault="006369EE" w:rsidP="006369EE">
      <w:pPr>
        <w:spacing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lastRenderedPageBreak/>
        <w:t>Martin works part time in a private practice. He is also an Honorary Associate Professor at Hong Kong University where he is assisting with complication research. Martin has recently finished his second textbook, this time on Dental Implants, a handbook on how to prevent, diagnose and handle complications.</w:t>
      </w:r>
    </w:p>
    <w:p w14:paraId="5DD8B278" w14:textId="77777777" w:rsidR="006369EE" w:rsidRPr="006369EE" w:rsidRDefault="006369EE" w:rsidP="006369EE">
      <w:pPr>
        <w:shd w:val="clear" w:color="auto" w:fill="E0F1F5"/>
        <w:spacing w:after="168" w:line="240" w:lineRule="auto"/>
        <w:jc w:val="center"/>
        <w:outlineLvl w:val="1"/>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19.55 CET, 18.55 BST - The Power of Oral Hygiene</w:t>
      </w:r>
    </w:p>
    <w:p w14:paraId="5D439250" w14:textId="67EFB565"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As a result of this presentation delegates will have a greater awareness of the evidence base for patient performed biofilm control. They will be walked through how, by empowering the patient to engage with us more, patients can achieve similar clinical outcomes to treatment interventions.</w:t>
      </w:r>
    </w:p>
    <w:p w14:paraId="0450F669"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This session will also remind delegates of the issue that can be created when access for oral hygiene is impeded around teeth or implants.</w:t>
      </w:r>
    </w:p>
    <w:p w14:paraId="3109CA79"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xml:space="preserve">Overall this session with refocus </w:t>
      </w:r>
      <w:proofErr w:type="gramStart"/>
      <w:r w:rsidRPr="006369EE">
        <w:rPr>
          <w:rFonts w:ascii="UniNeueRegular" w:eastAsia="Times New Roman" w:hAnsi="UniNeueRegular" w:cs="Times New Roman"/>
          <w:color w:val="000000"/>
          <w:sz w:val="24"/>
          <w:szCs w:val="24"/>
          <w:lang w:val="en-GB" w:eastAsia="sv-SE"/>
        </w:rPr>
        <w:t>clinicians</w:t>
      </w:r>
      <w:proofErr w:type="gramEnd"/>
      <w:r w:rsidRPr="006369EE">
        <w:rPr>
          <w:rFonts w:ascii="UniNeueRegular" w:eastAsia="Times New Roman" w:hAnsi="UniNeueRegular" w:cs="Times New Roman"/>
          <w:color w:val="000000"/>
          <w:sz w:val="24"/>
          <w:szCs w:val="24"/>
          <w:lang w:val="en-GB" w:eastAsia="sv-SE"/>
        </w:rPr>
        <w:t xml:space="preserve"> minds to motivate their patients to achieve more.</w:t>
      </w:r>
    </w:p>
    <w:p w14:paraId="5FA963DD"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As a result of this presentation/session, the delegates will have a broader understanding or acquired a skill, consider how this could be applied to their own area of practice.</w:t>
      </w:r>
    </w:p>
    <w:p w14:paraId="0069024F" w14:textId="77777777" w:rsidR="006369EE" w:rsidRPr="006369EE" w:rsidRDefault="006369EE" w:rsidP="006369EE">
      <w:pPr>
        <w:shd w:val="clear" w:color="auto" w:fill="E0F1F5"/>
        <w:spacing w:after="168" w:line="240" w:lineRule="auto"/>
        <w:outlineLvl w:val="2"/>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Aims:</w:t>
      </w:r>
    </w:p>
    <w:p w14:paraId="578A4F30"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Remind the audience of the power or patient performed oral hygiene</w:t>
      </w:r>
    </w:p>
    <w:p w14:paraId="700CD102"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Review the literature around oral hygiene and what happens when oral hygiene is impeded</w:t>
      </w:r>
    </w:p>
    <w:p w14:paraId="36BB2985" w14:textId="77777777" w:rsidR="006369EE" w:rsidRPr="006369EE" w:rsidRDefault="006369EE" w:rsidP="006369EE">
      <w:pPr>
        <w:shd w:val="clear" w:color="auto" w:fill="E0F1F5"/>
        <w:spacing w:after="168" w:line="240" w:lineRule="auto"/>
        <w:outlineLvl w:val="2"/>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Learning objectives:</w:t>
      </w:r>
    </w:p>
    <w:p w14:paraId="4534AD75"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Identify the appropriate tools for patient performed plaque control.</w:t>
      </w:r>
    </w:p>
    <w:p w14:paraId="10EF28B0"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Discuss with their patients the power they have by increasing their own efforts.</w:t>
      </w:r>
    </w:p>
    <w:p w14:paraId="41F8B0D8" w14:textId="77777777" w:rsidR="006369EE" w:rsidRPr="006369EE" w:rsidRDefault="006369EE" w:rsidP="006369EE">
      <w:pPr>
        <w:shd w:val="clear" w:color="auto" w:fill="E0F1F5"/>
        <w:spacing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Apply this knowledge to motivate patients towards better periodontal health.</w:t>
      </w:r>
    </w:p>
    <w:p w14:paraId="7CA51E30" w14:textId="2DC26B1E" w:rsidR="006369EE" w:rsidRPr="00C4496F" w:rsidRDefault="006369EE" w:rsidP="006369EE">
      <w:pPr>
        <w:spacing w:line="240" w:lineRule="auto"/>
        <w:rPr>
          <w:rFonts w:ascii="UniNeueRegular" w:eastAsia="Times New Roman" w:hAnsi="UniNeueRegular" w:cs="Times New Roman"/>
          <w:color w:val="000000"/>
          <w:sz w:val="24"/>
          <w:szCs w:val="24"/>
          <w:lang w:val="en-US" w:eastAsia="sv-SE"/>
        </w:rPr>
      </w:pPr>
    </w:p>
    <w:p w14:paraId="658421D4" w14:textId="77777777" w:rsidR="006369EE" w:rsidRPr="006369EE" w:rsidRDefault="006369EE" w:rsidP="006369EE">
      <w:pPr>
        <w:spacing w:after="168" w:line="240" w:lineRule="auto"/>
        <w:outlineLvl w:val="1"/>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Get to know our speaker</w:t>
      </w:r>
    </w:p>
    <w:p w14:paraId="1912AEBD" w14:textId="77777777" w:rsidR="006369EE" w:rsidRPr="006369EE" w:rsidRDefault="006369EE" w:rsidP="006369EE">
      <w:pPr>
        <w:spacing w:after="168" w:line="240" w:lineRule="auto"/>
        <w:outlineLvl w:val="2"/>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 xml:space="preserve">Dr Ian Dunn </w:t>
      </w:r>
      <w:proofErr w:type="spellStart"/>
      <w:r w:rsidRPr="006369EE">
        <w:rPr>
          <w:rFonts w:ascii="UniNeueBold" w:eastAsia="Times New Roman" w:hAnsi="UniNeueBold" w:cs="Times New Roman"/>
          <w:color w:val="004C97"/>
          <w:sz w:val="24"/>
          <w:szCs w:val="24"/>
          <w:lang w:val="en-GB" w:eastAsia="sv-SE"/>
        </w:rPr>
        <w:t>BChD</w:t>
      </w:r>
      <w:proofErr w:type="spellEnd"/>
      <w:r w:rsidRPr="006369EE">
        <w:rPr>
          <w:rFonts w:ascii="UniNeueBold" w:eastAsia="Times New Roman" w:hAnsi="UniNeueBold" w:cs="Times New Roman"/>
          <w:color w:val="004C97"/>
          <w:sz w:val="24"/>
          <w:szCs w:val="24"/>
          <w:lang w:val="en-GB" w:eastAsia="sv-SE"/>
        </w:rPr>
        <w:t>,</w:t>
      </w:r>
    </w:p>
    <w:p w14:paraId="7CC651A3" w14:textId="77777777" w:rsidR="006369EE" w:rsidRPr="006369EE" w:rsidRDefault="006369EE" w:rsidP="006369EE">
      <w:pPr>
        <w:spacing w:after="168" w:line="240" w:lineRule="auto"/>
        <w:outlineLvl w:val="2"/>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MFGDP (UK), MSc (</w:t>
      </w:r>
      <w:proofErr w:type="spellStart"/>
      <w:r w:rsidRPr="006369EE">
        <w:rPr>
          <w:rFonts w:ascii="UniNeueBold" w:eastAsia="Times New Roman" w:hAnsi="UniNeueBold" w:cs="Times New Roman"/>
          <w:color w:val="004C97"/>
          <w:sz w:val="24"/>
          <w:szCs w:val="24"/>
          <w:lang w:val="en-GB" w:eastAsia="sv-SE"/>
        </w:rPr>
        <w:t>Perio</w:t>
      </w:r>
      <w:proofErr w:type="spellEnd"/>
      <w:r w:rsidRPr="006369EE">
        <w:rPr>
          <w:rFonts w:ascii="UniNeueBold" w:eastAsia="Times New Roman" w:hAnsi="UniNeueBold" w:cs="Times New Roman"/>
          <w:color w:val="004C97"/>
          <w:sz w:val="24"/>
          <w:szCs w:val="24"/>
          <w:lang w:val="en-GB" w:eastAsia="sv-SE"/>
        </w:rPr>
        <w:t>)</w:t>
      </w:r>
    </w:p>
    <w:p w14:paraId="5F36D745" w14:textId="77777777" w:rsidR="006369EE" w:rsidRPr="006369EE" w:rsidRDefault="006369EE" w:rsidP="006369EE">
      <w:pPr>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Ian qualified from Leeds in 1998 and went into general practice in the North West. In 2001 he was awarded Membership of the Faculty of General Dental Practice. In 2002 he joined the teaching staff at Liverpool Dental Hospital in the Periodontology Department where he became the Undergraduate Teaching Lead in Periodontics and a Senior Clinical Teacher in Periodontics, a role he held for 5 years until leaving that position in 2018. In 2010 he completed his MSc in Periodontology and in 2013 he was admitted to the GDC Specialist List in Periodontics.</w:t>
      </w:r>
    </w:p>
    <w:p w14:paraId="55ED520C" w14:textId="46EA51C7" w:rsidR="006369EE" w:rsidRDefault="006369EE" w:rsidP="006369EE">
      <w:pPr>
        <w:spacing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xml:space="preserve">Ian is the </w:t>
      </w:r>
      <w:proofErr w:type="spellStart"/>
      <w:r w:rsidRPr="006369EE">
        <w:rPr>
          <w:rFonts w:ascii="UniNeueRegular" w:eastAsia="Times New Roman" w:hAnsi="UniNeueRegular" w:cs="Times New Roman"/>
          <w:color w:val="000000"/>
          <w:sz w:val="24"/>
          <w:szCs w:val="24"/>
          <w:lang w:val="en-GB" w:eastAsia="sv-SE"/>
        </w:rPr>
        <w:t>Perio</w:t>
      </w:r>
      <w:proofErr w:type="spellEnd"/>
      <w:r w:rsidRPr="006369EE">
        <w:rPr>
          <w:rFonts w:ascii="UniNeueRegular" w:eastAsia="Times New Roman" w:hAnsi="UniNeueRegular" w:cs="Times New Roman"/>
          <w:color w:val="000000"/>
          <w:sz w:val="24"/>
          <w:szCs w:val="24"/>
          <w:lang w:val="en-GB" w:eastAsia="sv-SE"/>
        </w:rPr>
        <w:t xml:space="preserve"> Lead for the Faculty of General Dental Practitioners and runs their short course in Periodontics and leads the </w:t>
      </w:r>
      <w:proofErr w:type="spellStart"/>
      <w:r w:rsidRPr="006369EE">
        <w:rPr>
          <w:rFonts w:ascii="UniNeueRegular" w:eastAsia="Times New Roman" w:hAnsi="UniNeueRegular" w:cs="Times New Roman"/>
          <w:color w:val="000000"/>
          <w:sz w:val="24"/>
          <w:szCs w:val="24"/>
          <w:lang w:val="en-GB" w:eastAsia="sv-SE"/>
        </w:rPr>
        <w:t>Perio</w:t>
      </w:r>
      <w:proofErr w:type="spellEnd"/>
      <w:r w:rsidRPr="006369EE">
        <w:rPr>
          <w:rFonts w:ascii="UniNeueRegular" w:eastAsia="Times New Roman" w:hAnsi="UniNeueRegular" w:cs="Times New Roman"/>
          <w:color w:val="000000"/>
          <w:sz w:val="24"/>
          <w:szCs w:val="24"/>
          <w:lang w:val="en-GB" w:eastAsia="sv-SE"/>
        </w:rPr>
        <w:t xml:space="preserve"> components of the FGDP Restorative </w:t>
      </w:r>
      <w:r w:rsidRPr="006369EE">
        <w:rPr>
          <w:rFonts w:ascii="UniNeueRegular" w:eastAsia="Times New Roman" w:hAnsi="UniNeueRegular" w:cs="Times New Roman"/>
          <w:color w:val="000000"/>
          <w:sz w:val="24"/>
          <w:szCs w:val="24"/>
          <w:lang w:val="en-GB" w:eastAsia="sv-SE"/>
        </w:rPr>
        <w:lastRenderedPageBreak/>
        <w:t>Diploma. Ian spends three days a week in private practice in the North West of England where he takes referrals for all aspects of Periodontology. He is the British Society of Periodontology regional representative for Merseyside and Cheshire, and serves on their Council as Commercial Liaison Officer. In 2014 he was also elected to the BSP Faculty. </w:t>
      </w:r>
    </w:p>
    <w:p w14:paraId="26500C2C" w14:textId="77777777" w:rsidR="006369EE" w:rsidRPr="006369EE" w:rsidRDefault="006369EE" w:rsidP="006369EE">
      <w:pPr>
        <w:spacing w:line="240" w:lineRule="auto"/>
        <w:rPr>
          <w:rFonts w:ascii="UniNeueRegular" w:eastAsia="Times New Roman" w:hAnsi="UniNeueRegular" w:cs="Times New Roman"/>
          <w:color w:val="000000"/>
          <w:sz w:val="24"/>
          <w:szCs w:val="24"/>
          <w:lang w:val="en-GB" w:eastAsia="sv-SE"/>
        </w:rPr>
      </w:pPr>
    </w:p>
    <w:p w14:paraId="0C718A5A" w14:textId="77777777" w:rsidR="006369EE" w:rsidRPr="006369EE" w:rsidRDefault="006369EE" w:rsidP="006369EE">
      <w:pPr>
        <w:shd w:val="clear" w:color="auto" w:fill="E0F1F5"/>
        <w:spacing w:after="168" w:line="240" w:lineRule="auto"/>
        <w:jc w:val="center"/>
        <w:outlineLvl w:val="1"/>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20.45 CET, 19.45 BST - Periodontitis and Diabetes. Two sides of the same coin?</w:t>
      </w:r>
    </w:p>
    <w:p w14:paraId="7AD55910" w14:textId="3DD41630"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Diabetes mellitus (DM) and periodontitis (PD) both affect millions of people worldwide, many of whom have both diseases concurrently. Observational evidence on DM and PD consistently suggests that patients with poor glycaemic control are at a greater risk for the development of infections than patients without diabetes. Hyperglycaemia and subsequent insulin resistance are the main mechanisms behind this association. PD is also a source of chronic systemic inflammation and this in turn could exacerbate insulin resistance. Inflammation has been implicated in the development and progression of vascular disease and complications especially in DM. Our group has shown that successful treatment of periodontitis results in a substantial reduction of systemic inflammatory markers and improved vascular function especially in patients with type2 diabetes.</w:t>
      </w:r>
    </w:p>
    <w:p w14:paraId="65C6A7C2"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This presentation will review the historical clinical evidence on the association of PD and DM, the latest results from intervention studies and critically discuss the possible mechanisms focusing on the role of systemic inflammation. Understanding these associations will enable dental and health care providers to gain further insight into the common features that DM and PD share and improve management of patients affected by both disorders. As a result of this presentation/session, the delegates will have a broader understanding or acquired a skill, consider how this could be applied to their own area of practice.</w:t>
      </w:r>
    </w:p>
    <w:p w14:paraId="111E9B84" w14:textId="77777777" w:rsidR="006369EE" w:rsidRPr="006369EE" w:rsidRDefault="006369EE" w:rsidP="006369EE">
      <w:pPr>
        <w:shd w:val="clear" w:color="auto" w:fill="E0F1F5"/>
        <w:spacing w:after="168" w:line="240" w:lineRule="auto"/>
        <w:outlineLvl w:val="1"/>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Aims:</w:t>
      </w:r>
    </w:p>
    <w:p w14:paraId="5E40C8DB"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Critically appraise the evidence linking periodontitis to diabetes.</w:t>
      </w:r>
    </w:p>
    <w:p w14:paraId="76665258"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Increased delegates understanding the bi-directional link between these two diseases.</w:t>
      </w:r>
    </w:p>
    <w:p w14:paraId="4E720389"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Explore the mechanisms linking periodontitis &amp; diabetes.</w:t>
      </w:r>
    </w:p>
    <w:p w14:paraId="06FE8B7F" w14:textId="77777777" w:rsidR="006369EE" w:rsidRPr="006369EE" w:rsidRDefault="006369EE" w:rsidP="006369EE">
      <w:pPr>
        <w:shd w:val="clear" w:color="auto" w:fill="E0F1F5"/>
        <w:spacing w:after="168" w:line="240" w:lineRule="auto"/>
        <w:outlineLvl w:val="1"/>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Learning objectives:</w:t>
      </w:r>
    </w:p>
    <w:p w14:paraId="6E3A29C0"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Identify: Common links between Periodontitis &amp; Diabetes</w:t>
      </w:r>
    </w:p>
    <w:p w14:paraId="4860A7CE" w14:textId="77777777" w:rsidR="006369EE" w:rsidRPr="006369EE" w:rsidRDefault="006369EE" w:rsidP="006369EE">
      <w:pPr>
        <w:shd w:val="clear" w:color="auto" w:fill="E0F1F5"/>
        <w:spacing w:after="240"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Discuss: Evidence supporting a bi-directional link between Periodontitis &amp; Diabetes</w:t>
      </w:r>
    </w:p>
    <w:p w14:paraId="3F1269D2" w14:textId="77777777" w:rsidR="006369EE" w:rsidRPr="006369EE" w:rsidRDefault="006369EE" w:rsidP="006369EE">
      <w:pPr>
        <w:shd w:val="clear" w:color="auto" w:fill="E0F1F5"/>
        <w:spacing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Apply: Knowledge of association between Periodontitis &amp; Diabetes in every-day clinical practice</w:t>
      </w:r>
    </w:p>
    <w:p w14:paraId="40726AEA" w14:textId="2DBFAFA7" w:rsidR="006369EE" w:rsidRPr="00C4496F" w:rsidRDefault="006369EE" w:rsidP="006369EE">
      <w:pPr>
        <w:spacing w:line="240" w:lineRule="auto"/>
        <w:rPr>
          <w:rFonts w:ascii="UniNeueRegular" w:eastAsia="Times New Roman" w:hAnsi="UniNeueRegular" w:cs="Times New Roman"/>
          <w:color w:val="000000"/>
          <w:sz w:val="24"/>
          <w:szCs w:val="24"/>
          <w:lang w:val="en-US" w:eastAsia="sv-SE"/>
        </w:rPr>
      </w:pPr>
    </w:p>
    <w:p w14:paraId="007C73BF" w14:textId="77777777" w:rsidR="006369EE" w:rsidRPr="006369EE" w:rsidRDefault="006369EE" w:rsidP="006369EE">
      <w:pPr>
        <w:spacing w:after="168" w:line="240" w:lineRule="auto"/>
        <w:outlineLvl w:val="1"/>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Get to know our speaker</w:t>
      </w:r>
    </w:p>
    <w:p w14:paraId="4171069B" w14:textId="77777777" w:rsidR="006369EE" w:rsidRPr="006369EE" w:rsidRDefault="006369EE" w:rsidP="006369EE">
      <w:pPr>
        <w:spacing w:after="168" w:line="240" w:lineRule="auto"/>
        <w:outlineLvl w:val="2"/>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t>Prof Francesco D’Aiuto DMD,</w:t>
      </w:r>
    </w:p>
    <w:p w14:paraId="28174632" w14:textId="77777777" w:rsidR="006369EE" w:rsidRPr="006369EE" w:rsidRDefault="006369EE" w:rsidP="006369EE">
      <w:pPr>
        <w:spacing w:after="168" w:line="240" w:lineRule="auto"/>
        <w:outlineLvl w:val="2"/>
        <w:rPr>
          <w:rFonts w:ascii="UniNeueBold" w:eastAsia="Times New Roman" w:hAnsi="UniNeueBold" w:cs="Times New Roman"/>
          <w:color w:val="004C97"/>
          <w:sz w:val="24"/>
          <w:szCs w:val="24"/>
          <w:lang w:val="en-GB" w:eastAsia="sv-SE"/>
        </w:rPr>
      </w:pPr>
      <w:proofErr w:type="spellStart"/>
      <w:r w:rsidRPr="006369EE">
        <w:rPr>
          <w:rFonts w:ascii="UniNeueBold" w:eastAsia="Times New Roman" w:hAnsi="UniNeueBold" w:cs="Times New Roman"/>
          <w:color w:val="004C97"/>
          <w:sz w:val="24"/>
          <w:szCs w:val="24"/>
          <w:lang w:val="en-GB" w:eastAsia="sv-SE"/>
        </w:rPr>
        <w:t>MClinDent</w:t>
      </w:r>
      <w:proofErr w:type="spellEnd"/>
      <w:r w:rsidRPr="006369EE">
        <w:rPr>
          <w:rFonts w:ascii="UniNeueBold" w:eastAsia="Times New Roman" w:hAnsi="UniNeueBold" w:cs="Times New Roman"/>
          <w:color w:val="004C97"/>
          <w:sz w:val="24"/>
          <w:szCs w:val="24"/>
          <w:lang w:val="en-GB" w:eastAsia="sv-SE"/>
        </w:rPr>
        <w:t xml:space="preserve"> (Periodontology &amp; Implant Dentistry),</w:t>
      </w:r>
    </w:p>
    <w:p w14:paraId="1FECC1F6" w14:textId="77777777" w:rsidR="006369EE" w:rsidRPr="006369EE" w:rsidRDefault="006369EE" w:rsidP="006369EE">
      <w:pPr>
        <w:spacing w:after="168" w:line="240" w:lineRule="auto"/>
        <w:outlineLvl w:val="2"/>
        <w:rPr>
          <w:rFonts w:ascii="UniNeueBold" w:eastAsia="Times New Roman" w:hAnsi="UniNeueBold" w:cs="Times New Roman"/>
          <w:color w:val="004C97"/>
          <w:sz w:val="24"/>
          <w:szCs w:val="24"/>
          <w:lang w:val="en-GB" w:eastAsia="sv-SE"/>
        </w:rPr>
      </w:pPr>
      <w:r w:rsidRPr="006369EE">
        <w:rPr>
          <w:rFonts w:ascii="UniNeueBold" w:eastAsia="Times New Roman" w:hAnsi="UniNeueBold" w:cs="Times New Roman"/>
          <w:color w:val="004C97"/>
          <w:sz w:val="24"/>
          <w:szCs w:val="24"/>
          <w:lang w:val="en-GB" w:eastAsia="sv-SE"/>
        </w:rPr>
        <w:lastRenderedPageBreak/>
        <w:t>PhD, MRD RCS (</w:t>
      </w:r>
      <w:proofErr w:type="spellStart"/>
      <w:r w:rsidRPr="006369EE">
        <w:rPr>
          <w:rFonts w:ascii="UniNeueBold" w:eastAsia="Times New Roman" w:hAnsi="UniNeueBold" w:cs="Times New Roman"/>
          <w:color w:val="004C97"/>
          <w:sz w:val="24"/>
          <w:szCs w:val="24"/>
          <w:lang w:val="en-GB" w:eastAsia="sv-SE"/>
        </w:rPr>
        <w:t>Eng</w:t>
      </w:r>
      <w:proofErr w:type="spellEnd"/>
      <w:r w:rsidRPr="006369EE">
        <w:rPr>
          <w:rFonts w:ascii="UniNeueBold" w:eastAsia="Times New Roman" w:hAnsi="UniNeueBold" w:cs="Times New Roman"/>
          <w:color w:val="004C97"/>
          <w:sz w:val="24"/>
          <w:szCs w:val="24"/>
          <w:lang w:val="en-GB" w:eastAsia="sv-SE"/>
        </w:rPr>
        <w:t>) RCPS (</w:t>
      </w:r>
      <w:proofErr w:type="spellStart"/>
      <w:r w:rsidRPr="006369EE">
        <w:rPr>
          <w:rFonts w:ascii="UniNeueBold" w:eastAsia="Times New Roman" w:hAnsi="UniNeueBold" w:cs="Times New Roman"/>
          <w:color w:val="004C97"/>
          <w:sz w:val="24"/>
          <w:szCs w:val="24"/>
          <w:lang w:val="en-GB" w:eastAsia="sv-SE"/>
        </w:rPr>
        <w:t>Glasg</w:t>
      </w:r>
      <w:proofErr w:type="spellEnd"/>
      <w:r w:rsidRPr="006369EE">
        <w:rPr>
          <w:rFonts w:ascii="UniNeueBold" w:eastAsia="Times New Roman" w:hAnsi="UniNeueBold" w:cs="Times New Roman"/>
          <w:color w:val="004C97"/>
          <w:sz w:val="24"/>
          <w:szCs w:val="24"/>
          <w:lang w:val="en-GB" w:eastAsia="sv-SE"/>
        </w:rPr>
        <w:t>), FDS RCPS (</w:t>
      </w:r>
      <w:proofErr w:type="spellStart"/>
      <w:r w:rsidRPr="006369EE">
        <w:rPr>
          <w:rFonts w:ascii="UniNeueBold" w:eastAsia="Times New Roman" w:hAnsi="UniNeueBold" w:cs="Times New Roman"/>
          <w:color w:val="004C97"/>
          <w:sz w:val="24"/>
          <w:szCs w:val="24"/>
          <w:lang w:val="en-GB" w:eastAsia="sv-SE"/>
        </w:rPr>
        <w:t>Glasg</w:t>
      </w:r>
      <w:proofErr w:type="spellEnd"/>
      <w:r w:rsidRPr="006369EE">
        <w:rPr>
          <w:rFonts w:ascii="UniNeueBold" w:eastAsia="Times New Roman" w:hAnsi="UniNeueBold" w:cs="Times New Roman"/>
          <w:color w:val="004C97"/>
          <w:sz w:val="24"/>
          <w:szCs w:val="24"/>
          <w:lang w:val="en-GB" w:eastAsia="sv-SE"/>
        </w:rPr>
        <w:t>) </w:t>
      </w:r>
    </w:p>
    <w:p w14:paraId="58D9AD04" w14:textId="77777777" w:rsidR="006369EE" w:rsidRPr="006369EE" w:rsidRDefault="006369EE" w:rsidP="006369EE">
      <w:pPr>
        <w:spacing w:line="240" w:lineRule="auto"/>
        <w:rPr>
          <w:rFonts w:ascii="UniNeueRegular" w:eastAsia="Times New Roman" w:hAnsi="UniNeueRegular" w:cs="Times New Roman"/>
          <w:color w:val="000000"/>
          <w:sz w:val="24"/>
          <w:szCs w:val="24"/>
          <w:lang w:val="en-GB" w:eastAsia="sv-SE"/>
        </w:rPr>
      </w:pPr>
      <w:r w:rsidRPr="006369EE">
        <w:rPr>
          <w:rFonts w:ascii="UniNeueRegular" w:eastAsia="Times New Roman" w:hAnsi="UniNeueRegular" w:cs="Times New Roman"/>
          <w:color w:val="000000"/>
          <w:sz w:val="24"/>
          <w:szCs w:val="24"/>
          <w:lang w:val="en-GB" w:eastAsia="sv-SE"/>
        </w:rPr>
        <w:t xml:space="preserve">Francesco qualified from the University of Naples. Italy in 1997. He attended </w:t>
      </w:r>
      <w:proofErr w:type="gramStart"/>
      <w:r w:rsidRPr="006369EE">
        <w:rPr>
          <w:rFonts w:ascii="UniNeueRegular" w:eastAsia="Times New Roman" w:hAnsi="UniNeueRegular" w:cs="Times New Roman"/>
          <w:color w:val="000000"/>
          <w:sz w:val="24"/>
          <w:szCs w:val="24"/>
          <w:lang w:val="en-GB" w:eastAsia="sv-SE"/>
        </w:rPr>
        <w:t>a number of</w:t>
      </w:r>
      <w:proofErr w:type="gramEnd"/>
      <w:r w:rsidRPr="006369EE">
        <w:rPr>
          <w:rFonts w:ascii="UniNeueRegular" w:eastAsia="Times New Roman" w:hAnsi="UniNeueRegular" w:cs="Times New Roman"/>
          <w:color w:val="000000"/>
          <w:sz w:val="24"/>
          <w:szCs w:val="24"/>
          <w:lang w:val="en-GB" w:eastAsia="sv-SE"/>
        </w:rPr>
        <w:t xml:space="preserve"> post-graduate training courses in periodontology in Italy and Sweden completing his specialty program (</w:t>
      </w:r>
      <w:proofErr w:type="spellStart"/>
      <w:r w:rsidRPr="006369EE">
        <w:rPr>
          <w:rFonts w:ascii="UniNeueRegular" w:eastAsia="Times New Roman" w:hAnsi="UniNeueRegular" w:cs="Times New Roman"/>
          <w:color w:val="000000"/>
          <w:sz w:val="24"/>
          <w:szCs w:val="24"/>
          <w:lang w:val="en-GB" w:eastAsia="sv-SE"/>
        </w:rPr>
        <w:t>MClinDent</w:t>
      </w:r>
      <w:proofErr w:type="spellEnd"/>
      <w:r w:rsidRPr="006369EE">
        <w:rPr>
          <w:rFonts w:ascii="UniNeueRegular" w:eastAsia="Times New Roman" w:hAnsi="UniNeueRegular" w:cs="Times New Roman"/>
          <w:color w:val="000000"/>
          <w:sz w:val="24"/>
          <w:szCs w:val="24"/>
          <w:lang w:val="en-GB" w:eastAsia="sv-SE"/>
        </w:rPr>
        <w:t>) at UCL, London in 2008. His research career started with a Clinical research fellowship from the Italian Society of Periodontology (2000) followed by a PhD in clinical periodontology (2005) both at UCL. He received a number of awards including the AAP clinical Research Award (2005), Antony Rizzo Young Investigator Award in (2009), Innovators in Diabetes Award from the UK Charity Diabetes UK (2012) and a Clinical Senior Lectureship from the Department of Health in UK (2010). He was appointed Professor of Periodontology and Head of the Periodontology Unit at UCL in 2017. His research focus is predominantly on the association between periodontal diseases and systemic diseases including cardiovascular diseases and diabetes as well as pathogenesis of periodontitis and innovative therapies.</w:t>
      </w:r>
    </w:p>
    <w:p w14:paraId="3607AFE6" w14:textId="77777777" w:rsidR="00771120" w:rsidRPr="006369EE" w:rsidRDefault="00771120">
      <w:pPr>
        <w:rPr>
          <w:sz w:val="24"/>
          <w:szCs w:val="24"/>
          <w:lang w:val="en-GB"/>
        </w:rPr>
      </w:pPr>
    </w:p>
    <w:sectPr w:rsidR="00771120" w:rsidRPr="00636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niNeueBold">
    <w:altName w:val="Cambria"/>
    <w:panose1 w:val="00000000000000000000"/>
    <w:charset w:val="00"/>
    <w:family w:val="roman"/>
    <w:notTrueType/>
    <w:pitch w:val="default"/>
  </w:font>
  <w:font w:name="UniNeueRegular">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EE"/>
    <w:rsid w:val="006369EE"/>
    <w:rsid w:val="00771120"/>
    <w:rsid w:val="008611F8"/>
    <w:rsid w:val="00C4496F"/>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E44D"/>
  <w15:chartTrackingRefBased/>
  <w15:docId w15:val="{32E106F7-00ED-41B0-AA83-357EB767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Teken"/>
    <w:uiPriority w:val="9"/>
    <w:qFormat/>
    <w:rsid w:val="006369E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Kop3">
    <w:name w:val="heading 3"/>
    <w:basedOn w:val="Standaard"/>
    <w:link w:val="Kop3Teken"/>
    <w:uiPriority w:val="9"/>
    <w:qFormat/>
    <w:rsid w:val="006369E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6369EE"/>
    <w:rPr>
      <w:rFonts w:ascii="Times New Roman" w:eastAsia="Times New Roman" w:hAnsi="Times New Roman" w:cs="Times New Roman"/>
      <w:b/>
      <w:bCs/>
      <w:sz w:val="36"/>
      <w:szCs w:val="36"/>
      <w:lang w:eastAsia="sv-SE"/>
    </w:rPr>
  </w:style>
  <w:style w:type="character" w:customStyle="1" w:styleId="Kop3Teken">
    <w:name w:val="Kop 3 Teken"/>
    <w:basedOn w:val="Standaardalinea-lettertype"/>
    <w:link w:val="Kop3"/>
    <w:uiPriority w:val="9"/>
    <w:rsid w:val="006369EE"/>
    <w:rPr>
      <w:rFonts w:ascii="Times New Roman" w:eastAsia="Times New Roman" w:hAnsi="Times New Roman" w:cs="Times New Roman"/>
      <w:b/>
      <w:bCs/>
      <w:sz w:val="27"/>
      <w:szCs w:val="27"/>
      <w:lang w:eastAsia="sv-SE"/>
    </w:rPr>
  </w:style>
  <w:style w:type="paragraph" w:styleId="Normaalweb">
    <w:name w:val="Normal (Web)"/>
    <w:basedOn w:val="Standaard"/>
    <w:uiPriority w:val="99"/>
    <w:semiHidden/>
    <w:unhideWhenUsed/>
    <w:rsid w:val="006369E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Zwaar">
    <w:name w:val="Strong"/>
    <w:basedOn w:val="Standaardalinea-lettertype"/>
    <w:uiPriority w:val="22"/>
    <w:qFormat/>
    <w:rsid w:val="00636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541879">
      <w:bodyDiv w:val="1"/>
      <w:marLeft w:val="0"/>
      <w:marRight w:val="0"/>
      <w:marTop w:val="0"/>
      <w:marBottom w:val="0"/>
      <w:divBdr>
        <w:top w:val="none" w:sz="0" w:space="0" w:color="auto"/>
        <w:left w:val="none" w:sz="0" w:space="0" w:color="auto"/>
        <w:bottom w:val="none" w:sz="0" w:space="0" w:color="auto"/>
        <w:right w:val="none" w:sz="0" w:space="0" w:color="auto"/>
      </w:divBdr>
      <w:divsChild>
        <w:div w:id="1258100674">
          <w:marLeft w:val="-150"/>
          <w:marRight w:val="-150"/>
          <w:marTop w:val="600"/>
          <w:marBottom w:val="600"/>
          <w:divBdr>
            <w:top w:val="none" w:sz="0" w:space="0" w:color="auto"/>
            <w:left w:val="none" w:sz="0" w:space="0" w:color="auto"/>
            <w:bottom w:val="none" w:sz="0" w:space="0" w:color="auto"/>
            <w:right w:val="none" w:sz="0" w:space="0" w:color="auto"/>
          </w:divBdr>
          <w:divsChild>
            <w:div w:id="994181549">
              <w:marLeft w:val="0"/>
              <w:marRight w:val="0"/>
              <w:marTop w:val="0"/>
              <w:marBottom w:val="0"/>
              <w:divBdr>
                <w:top w:val="none" w:sz="0" w:space="0" w:color="auto"/>
                <w:left w:val="none" w:sz="0" w:space="0" w:color="auto"/>
                <w:bottom w:val="none" w:sz="0" w:space="0" w:color="auto"/>
                <w:right w:val="none" w:sz="0" w:space="0" w:color="auto"/>
              </w:divBdr>
              <w:divsChild>
                <w:div w:id="734746455">
                  <w:marLeft w:val="0"/>
                  <w:marRight w:val="0"/>
                  <w:marTop w:val="0"/>
                  <w:marBottom w:val="0"/>
                  <w:divBdr>
                    <w:top w:val="none" w:sz="0" w:space="0" w:color="auto"/>
                    <w:left w:val="none" w:sz="0" w:space="0" w:color="auto"/>
                    <w:bottom w:val="none" w:sz="0" w:space="0" w:color="auto"/>
                    <w:right w:val="none" w:sz="0" w:space="0" w:color="auto"/>
                  </w:divBdr>
                  <w:divsChild>
                    <w:div w:id="640235031">
                      <w:marLeft w:val="0"/>
                      <w:marRight w:val="0"/>
                      <w:marTop w:val="0"/>
                      <w:marBottom w:val="0"/>
                      <w:divBdr>
                        <w:top w:val="none" w:sz="0" w:space="0" w:color="auto"/>
                        <w:left w:val="none" w:sz="0" w:space="0" w:color="auto"/>
                        <w:bottom w:val="none" w:sz="0" w:space="0" w:color="auto"/>
                        <w:right w:val="none" w:sz="0" w:space="0" w:color="auto"/>
                      </w:divBdr>
                      <w:divsChild>
                        <w:div w:id="21338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655320">
          <w:marLeft w:val="-150"/>
          <w:marRight w:val="-150"/>
          <w:marTop w:val="600"/>
          <w:marBottom w:val="600"/>
          <w:divBdr>
            <w:top w:val="none" w:sz="0" w:space="0" w:color="auto"/>
            <w:left w:val="none" w:sz="0" w:space="0" w:color="auto"/>
            <w:bottom w:val="none" w:sz="0" w:space="0" w:color="auto"/>
            <w:right w:val="none" w:sz="0" w:space="0" w:color="auto"/>
          </w:divBdr>
          <w:divsChild>
            <w:div w:id="93134541">
              <w:marLeft w:val="0"/>
              <w:marRight w:val="0"/>
              <w:marTop w:val="0"/>
              <w:marBottom w:val="0"/>
              <w:divBdr>
                <w:top w:val="none" w:sz="0" w:space="0" w:color="auto"/>
                <w:left w:val="none" w:sz="0" w:space="0" w:color="auto"/>
                <w:bottom w:val="none" w:sz="0" w:space="0" w:color="auto"/>
                <w:right w:val="none" w:sz="0" w:space="0" w:color="auto"/>
              </w:divBdr>
              <w:divsChild>
                <w:div w:id="26806126">
                  <w:marLeft w:val="0"/>
                  <w:marRight w:val="0"/>
                  <w:marTop w:val="0"/>
                  <w:marBottom w:val="210"/>
                  <w:divBdr>
                    <w:top w:val="none" w:sz="0" w:space="0" w:color="auto"/>
                    <w:left w:val="none" w:sz="0" w:space="0" w:color="auto"/>
                    <w:bottom w:val="none" w:sz="0" w:space="0" w:color="auto"/>
                    <w:right w:val="none" w:sz="0" w:space="0" w:color="auto"/>
                  </w:divBdr>
                </w:div>
              </w:divsChild>
            </w:div>
            <w:div w:id="1903565667">
              <w:marLeft w:val="0"/>
              <w:marRight w:val="0"/>
              <w:marTop w:val="0"/>
              <w:marBottom w:val="0"/>
              <w:divBdr>
                <w:top w:val="none" w:sz="0" w:space="0" w:color="auto"/>
                <w:left w:val="none" w:sz="0" w:space="0" w:color="auto"/>
                <w:bottom w:val="none" w:sz="0" w:space="0" w:color="auto"/>
                <w:right w:val="none" w:sz="0" w:space="0" w:color="auto"/>
              </w:divBdr>
              <w:divsChild>
                <w:div w:id="6247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9817">
          <w:marLeft w:val="-150"/>
          <w:marRight w:val="-150"/>
          <w:marTop w:val="600"/>
          <w:marBottom w:val="600"/>
          <w:divBdr>
            <w:top w:val="none" w:sz="0" w:space="0" w:color="auto"/>
            <w:left w:val="none" w:sz="0" w:space="0" w:color="auto"/>
            <w:bottom w:val="none" w:sz="0" w:space="0" w:color="auto"/>
            <w:right w:val="none" w:sz="0" w:space="0" w:color="auto"/>
          </w:divBdr>
          <w:divsChild>
            <w:div w:id="631638087">
              <w:marLeft w:val="0"/>
              <w:marRight w:val="0"/>
              <w:marTop w:val="0"/>
              <w:marBottom w:val="0"/>
              <w:divBdr>
                <w:top w:val="none" w:sz="0" w:space="0" w:color="auto"/>
                <w:left w:val="none" w:sz="0" w:space="0" w:color="auto"/>
                <w:bottom w:val="none" w:sz="0" w:space="0" w:color="auto"/>
                <w:right w:val="none" w:sz="0" w:space="0" w:color="auto"/>
              </w:divBdr>
              <w:divsChild>
                <w:div w:id="134832112">
                  <w:marLeft w:val="0"/>
                  <w:marRight w:val="0"/>
                  <w:marTop w:val="0"/>
                  <w:marBottom w:val="0"/>
                  <w:divBdr>
                    <w:top w:val="none" w:sz="0" w:space="0" w:color="auto"/>
                    <w:left w:val="none" w:sz="0" w:space="0" w:color="auto"/>
                    <w:bottom w:val="none" w:sz="0" w:space="0" w:color="auto"/>
                    <w:right w:val="none" w:sz="0" w:space="0" w:color="auto"/>
                  </w:divBdr>
                  <w:divsChild>
                    <w:div w:id="2041196818">
                      <w:marLeft w:val="0"/>
                      <w:marRight w:val="0"/>
                      <w:marTop w:val="0"/>
                      <w:marBottom w:val="0"/>
                      <w:divBdr>
                        <w:top w:val="none" w:sz="0" w:space="0" w:color="auto"/>
                        <w:left w:val="none" w:sz="0" w:space="0" w:color="auto"/>
                        <w:bottom w:val="none" w:sz="0" w:space="0" w:color="auto"/>
                        <w:right w:val="none" w:sz="0" w:space="0" w:color="auto"/>
                      </w:divBdr>
                      <w:divsChild>
                        <w:div w:id="18785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16142">
          <w:marLeft w:val="-150"/>
          <w:marRight w:val="-150"/>
          <w:marTop w:val="600"/>
          <w:marBottom w:val="600"/>
          <w:divBdr>
            <w:top w:val="none" w:sz="0" w:space="0" w:color="auto"/>
            <w:left w:val="none" w:sz="0" w:space="0" w:color="auto"/>
            <w:bottom w:val="none" w:sz="0" w:space="0" w:color="auto"/>
            <w:right w:val="none" w:sz="0" w:space="0" w:color="auto"/>
          </w:divBdr>
          <w:divsChild>
            <w:div w:id="71315311">
              <w:marLeft w:val="0"/>
              <w:marRight w:val="0"/>
              <w:marTop w:val="0"/>
              <w:marBottom w:val="0"/>
              <w:divBdr>
                <w:top w:val="none" w:sz="0" w:space="0" w:color="auto"/>
                <w:left w:val="none" w:sz="0" w:space="0" w:color="auto"/>
                <w:bottom w:val="none" w:sz="0" w:space="0" w:color="auto"/>
                <w:right w:val="none" w:sz="0" w:space="0" w:color="auto"/>
              </w:divBdr>
              <w:divsChild>
                <w:div w:id="384377929">
                  <w:marLeft w:val="0"/>
                  <w:marRight w:val="0"/>
                  <w:marTop w:val="0"/>
                  <w:marBottom w:val="210"/>
                  <w:divBdr>
                    <w:top w:val="none" w:sz="0" w:space="0" w:color="auto"/>
                    <w:left w:val="none" w:sz="0" w:space="0" w:color="auto"/>
                    <w:bottom w:val="none" w:sz="0" w:space="0" w:color="auto"/>
                    <w:right w:val="none" w:sz="0" w:space="0" w:color="auto"/>
                  </w:divBdr>
                </w:div>
              </w:divsChild>
            </w:div>
            <w:div w:id="1015615340">
              <w:marLeft w:val="0"/>
              <w:marRight w:val="0"/>
              <w:marTop w:val="0"/>
              <w:marBottom w:val="0"/>
              <w:divBdr>
                <w:top w:val="none" w:sz="0" w:space="0" w:color="auto"/>
                <w:left w:val="none" w:sz="0" w:space="0" w:color="auto"/>
                <w:bottom w:val="none" w:sz="0" w:space="0" w:color="auto"/>
                <w:right w:val="none" w:sz="0" w:space="0" w:color="auto"/>
              </w:divBdr>
              <w:divsChild>
                <w:div w:id="15500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59140">
          <w:marLeft w:val="-150"/>
          <w:marRight w:val="-150"/>
          <w:marTop w:val="600"/>
          <w:marBottom w:val="600"/>
          <w:divBdr>
            <w:top w:val="none" w:sz="0" w:space="0" w:color="auto"/>
            <w:left w:val="none" w:sz="0" w:space="0" w:color="auto"/>
            <w:bottom w:val="none" w:sz="0" w:space="0" w:color="auto"/>
            <w:right w:val="none" w:sz="0" w:space="0" w:color="auto"/>
          </w:divBdr>
          <w:divsChild>
            <w:div w:id="1799103257">
              <w:marLeft w:val="0"/>
              <w:marRight w:val="0"/>
              <w:marTop w:val="0"/>
              <w:marBottom w:val="0"/>
              <w:divBdr>
                <w:top w:val="none" w:sz="0" w:space="0" w:color="auto"/>
                <w:left w:val="none" w:sz="0" w:space="0" w:color="auto"/>
                <w:bottom w:val="none" w:sz="0" w:space="0" w:color="auto"/>
                <w:right w:val="none" w:sz="0" w:space="0" w:color="auto"/>
              </w:divBdr>
              <w:divsChild>
                <w:div w:id="1134762379">
                  <w:marLeft w:val="0"/>
                  <w:marRight w:val="0"/>
                  <w:marTop w:val="0"/>
                  <w:marBottom w:val="0"/>
                  <w:divBdr>
                    <w:top w:val="none" w:sz="0" w:space="0" w:color="auto"/>
                    <w:left w:val="none" w:sz="0" w:space="0" w:color="auto"/>
                    <w:bottom w:val="none" w:sz="0" w:space="0" w:color="auto"/>
                    <w:right w:val="none" w:sz="0" w:space="0" w:color="auto"/>
                  </w:divBdr>
                  <w:divsChild>
                    <w:div w:id="1244801249">
                      <w:marLeft w:val="0"/>
                      <w:marRight w:val="0"/>
                      <w:marTop w:val="0"/>
                      <w:marBottom w:val="0"/>
                      <w:divBdr>
                        <w:top w:val="none" w:sz="0" w:space="0" w:color="auto"/>
                        <w:left w:val="none" w:sz="0" w:space="0" w:color="auto"/>
                        <w:bottom w:val="none" w:sz="0" w:space="0" w:color="auto"/>
                        <w:right w:val="none" w:sz="0" w:space="0" w:color="auto"/>
                      </w:divBdr>
                      <w:divsChild>
                        <w:div w:id="3636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755">
          <w:marLeft w:val="-150"/>
          <w:marRight w:val="-150"/>
          <w:marTop w:val="600"/>
          <w:marBottom w:val="600"/>
          <w:divBdr>
            <w:top w:val="none" w:sz="0" w:space="0" w:color="auto"/>
            <w:left w:val="none" w:sz="0" w:space="0" w:color="auto"/>
            <w:bottom w:val="none" w:sz="0" w:space="0" w:color="auto"/>
            <w:right w:val="none" w:sz="0" w:space="0" w:color="auto"/>
          </w:divBdr>
          <w:divsChild>
            <w:div w:id="1815020220">
              <w:marLeft w:val="0"/>
              <w:marRight w:val="0"/>
              <w:marTop w:val="0"/>
              <w:marBottom w:val="0"/>
              <w:divBdr>
                <w:top w:val="none" w:sz="0" w:space="0" w:color="auto"/>
                <w:left w:val="none" w:sz="0" w:space="0" w:color="auto"/>
                <w:bottom w:val="none" w:sz="0" w:space="0" w:color="auto"/>
                <w:right w:val="none" w:sz="0" w:space="0" w:color="auto"/>
              </w:divBdr>
              <w:divsChild>
                <w:div w:id="837188049">
                  <w:marLeft w:val="0"/>
                  <w:marRight w:val="0"/>
                  <w:marTop w:val="0"/>
                  <w:marBottom w:val="210"/>
                  <w:divBdr>
                    <w:top w:val="none" w:sz="0" w:space="0" w:color="auto"/>
                    <w:left w:val="none" w:sz="0" w:space="0" w:color="auto"/>
                    <w:bottom w:val="none" w:sz="0" w:space="0" w:color="auto"/>
                    <w:right w:val="none" w:sz="0" w:space="0" w:color="auto"/>
                  </w:divBdr>
                </w:div>
              </w:divsChild>
            </w:div>
            <w:div w:id="1246525753">
              <w:marLeft w:val="0"/>
              <w:marRight w:val="0"/>
              <w:marTop w:val="0"/>
              <w:marBottom w:val="0"/>
              <w:divBdr>
                <w:top w:val="none" w:sz="0" w:space="0" w:color="auto"/>
                <w:left w:val="none" w:sz="0" w:space="0" w:color="auto"/>
                <w:bottom w:val="none" w:sz="0" w:space="0" w:color="auto"/>
                <w:right w:val="none" w:sz="0" w:space="0" w:color="auto"/>
              </w:divBdr>
              <w:divsChild>
                <w:div w:id="17648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6756</Characters>
  <Application>Microsoft Macintosh Word</Application>
  <DocSecurity>0</DocSecurity>
  <Lines>56</Lines>
  <Paragraphs>15</Paragraphs>
  <ScaleCrop>false</ScaleCrop>
  <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Nolte</dc:creator>
  <cp:keywords/>
  <dc:description/>
  <cp:lastModifiedBy>Inger</cp:lastModifiedBy>
  <cp:revision>2</cp:revision>
  <dcterms:created xsi:type="dcterms:W3CDTF">2021-03-19T14:25:00Z</dcterms:created>
  <dcterms:modified xsi:type="dcterms:W3CDTF">2021-03-19T14:25:00Z</dcterms:modified>
</cp:coreProperties>
</file>